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8"/>
          <w:tab w:val="center" w:pos="4536" w:leader="none"/>
          <w:tab w:val="left" w:pos="6945" w:leader="none"/>
        </w:tabs>
        <w:spacing w:lineRule="auto" w:line="240"/>
        <w:jc w:val="center"/>
        <w:rPr/>
      </w:pPr>
      <w:r>
        <w:rPr>
          <w:rStyle w:val="Domylnaczcionkaakapitu"/>
          <w:rFonts w:cs="Arial" w:ascii="Tahoma" w:hAnsi="Tahoma"/>
          <w:b/>
          <w:bCs/>
          <w:caps/>
          <w:color w:val="000000"/>
          <w:sz w:val="20"/>
          <w:szCs w:val="20"/>
          <w:u w:val="none"/>
          <w:shd w:fill="auto" w:val="clear"/>
        </w:rPr>
        <w:t>rip.271.14.2024.KBR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single"/>
        </w:rPr>
        <w:t>Załącznik  nr 1 a do SWZ (składany wraz z oferta)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single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ar-SA"/>
        </w:rPr>
        <w:t xml:space="preserve">wykaz minimalnych parametrów technicznych i cech funkcjonalnych, w celu potwierdzenia zgodności oferowanych dostaw (opraw oświetleniowych) z wymaganiami określonymi w opisie przedmiotu zamówienia i wymaganiami związanymi z realizacją zamówienia 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z w:val="20"/>
          <w:szCs w:val="20"/>
          <w:u w:val="single"/>
          <w:shd w:fill="auto" w:val="clear"/>
          <w:lang w:eastAsia="ar-SA"/>
        </w:rPr>
        <w:t>„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pacing w:val="-1"/>
          <w:sz w:val="20"/>
          <w:szCs w:val="20"/>
          <w:u w:val="single"/>
          <w:shd w:fill="auto" w:val="clear"/>
          <w:lang w:eastAsia="ar-SA"/>
        </w:rPr>
        <w:t>Modernizacja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pacing w:val="-11"/>
          <w:sz w:val="20"/>
          <w:szCs w:val="20"/>
          <w:u w:val="single"/>
          <w:shd w:fill="auto" w:val="clear"/>
          <w:lang w:eastAsia="ar-SA"/>
        </w:rPr>
        <w:t xml:space="preserve"> istniejącego 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pacing w:val="-1"/>
          <w:sz w:val="20"/>
          <w:szCs w:val="20"/>
          <w:u w:val="single"/>
          <w:shd w:fill="auto" w:val="clear"/>
          <w:lang w:eastAsia="ar-SA"/>
        </w:rPr>
        <w:t>oświetlenia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pacing w:val="-13"/>
          <w:sz w:val="20"/>
          <w:szCs w:val="20"/>
          <w:u w:val="single"/>
          <w:shd w:fill="auto" w:val="clear"/>
          <w:lang w:eastAsia="ar-SA"/>
        </w:rPr>
        <w:t xml:space="preserve"> 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pacing w:val="-1"/>
          <w:sz w:val="20"/>
          <w:szCs w:val="20"/>
          <w:u w:val="single"/>
          <w:shd w:fill="auto" w:val="clear"/>
          <w:lang w:eastAsia="ar-SA"/>
        </w:rPr>
        <w:t>na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pacing w:val="-14"/>
          <w:sz w:val="20"/>
          <w:szCs w:val="20"/>
          <w:u w:val="single"/>
          <w:shd w:fill="auto" w:val="clear"/>
          <w:lang w:eastAsia="ar-SA"/>
        </w:rPr>
        <w:t xml:space="preserve"> 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pacing w:val="-1"/>
          <w:sz w:val="20"/>
          <w:szCs w:val="20"/>
          <w:u w:val="single"/>
          <w:shd w:fill="auto" w:val="clear"/>
          <w:lang w:eastAsia="ar-SA"/>
        </w:rPr>
        <w:t>terenie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pacing w:val="-13"/>
          <w:sz w:val="20"/>
          <w:szCs w:val="20"/>
          <w:u w:val="single"/>
          <w:shd w:fill="auto" w:val="clear"/>
          <w:lang w:eastAsia="ar-SA"/>
        </w:rPr>
        <w:t xml:space="preserve"> 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pacing w:val="-1"/>
          <w:sz w:val="20"/>
          <w:szCs w:val="20"/>
          <w:u w:val="single"/>
          <w:shd w:fill="auto" w:val="clear"/>
          <w:lang w:eastAsia="ar-SA"/>
        </w:rPr>
        <w:t>Gminy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pacing w:val="-59"/>
          <w:sz w:val="20"/>
          <w:szCs w:val="20"/>
          <w:u w:val="single"/>
          <w:shd w:fill="auto" w:val="clear"/>
          <w:lang w:eastAsia="ar-SA"/>
        </w:rPr>
        <w:t xml:space="preserve"> 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z w:val="20"/>
          <w:szCs w:val="20"/>
          <w:u w:val="single"/>
          <w:shd w:fill="auto" w:val="clear"/>
          <w:lang w:eastAsia="ar-SA"/>
        </w:rPr>
        <w:t>Werbkowice</w:t>
      </w:r>
      <w:r>
        <w:rPr>
          <w:rStyle w:val="Domylnaczcionkaakapitu"/>
          <w:rFonts w:eastAsia="Times New Roman" w:cs="Arial" w:ascii="Tahoma" w:hAnsi="Tahoma"/>
          <w:b/>
          <w:bCs/>
          <w:i w:val="false"/>
          <w:iCs w:val="false"/>
          <w:color w:val="000000"/>
          <w:sz w:val="20"/>
          <w:szCs w:val="20"/>
          <w:u w:val="single"/>
          <w:shd w:fill="auto" w:val="clear"/>
          <w:lang w:eastAsia="ar-SA"/>
        </w:rPr>
        <w:t>"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ar-SA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ind w:left="426" w:hanging="426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>Oprawy oświetleniowe drogowe *</w:t>
      </w:r>
    </w:p>
    <w:p>
      <w:pPr>
        <w:pStyle w:val="ListParagraph"/>
        <w:spacing w:before="0" w:after="0"/>
        <w:ind w:left="426" w:hanging="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</w:r>
    </w:p>
    <w:tbl>
      <w:tblPr>
        <w:tblStyle w:val="Tabela-Siatka"/>
        <w:tblW w:w="10916" w:type="dxa"/>
        <w:jc w:val="left"/>
        <w:tblInd w:w="-9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9"/>
        <w:gridCol w:w="5103"/>
        <w:gridCol w:w="1844"/>
        <w:gridCol w:w="3259"/>
      </w:tblGrid>
      <w:tr>
        <w:trPr>
          <w:trHeight w:val="2436" w:hRule="atLeast"/>
        </w:trPr>
        <w:tc>
          <w:tcPr>
            <w:tcW w:w="709" w:type="dxa"/>
            <w:tcBorders/>
            <w:shd w:color="auto" w:fill="auto" w:val="pct5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Lp.</w:t>
            </w:r>
          </w:p>
        </w:tc>
        <w:tc>
          <w:tcPr>
            <w:tcW w:w="5103" w:type="dxa"/>
            <w:tcBorders/>
            <w:shd w:color="auto" w:fill="auto" w:val="pct5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Dane techniczne opraw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(parametr wymagany)</w:t>
            </w:r>
          </w:p>
        </w:tc>
        <w:tc>
          <w:tcPr>
            <w:tcW w:w="1844" w:type="dxa"/>
            <w:tcBorders/>
            <w:shd w:color="auto" w:fill="auto" w:val="pct5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Oferowane parametry zaznaczyć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spełnia – TAK,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nie spełnia – NIE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pct5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Hlk108003968"/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Dokument na potwierdzenie zdefiniowanego wymogu technologicznego</w:t>
            </w:r>
            <w:bookmarkEnd w:id="0"/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1.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Napięcie zasilania (V): Napięcie nominalne: 230 V ±10% – 50Hz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91" w:hanging="0"/>
              <w:contextualSpacing/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2.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Dostępne warianty mocowe:  50W, 60W,  100W ± 2%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Skuteczność świetlna (lm/W): minimum 180lm/W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 oraz certyfikat ENEC 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4.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Współczynnik mocy (PF): oprawa powinna być indywidualnie kompensowana w jak największym stopniu: 0.99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 oraz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sprawozdanie z badań laboratorium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5.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Zasilacz:</w:t>
            </w:r>
          </w:p>
          <w:p>
            <w:pPr>
              <w:pStyle w:val="Normal"/>
              <w:widowControl w:val="false"/>
              <w:numPr>
                <w:ilvl w:val="1"/>
                <w:numId w:val="2"/>
              </w:numPr>
              <w:suppressAutoHyphens w:val="true"/>
              <w:spacing w:lineRule="auto" w:line="240" w:before="0" w:after="0"/>
              <w:ind w:left="286" w:hanging="286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Układ zasilania niezintegrowany z układem świetlnym i optycznym, zainstalowany </w:t>
              <w:br/>
              <w:t>w oddzielnej komorze montażowej,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Ochrona przeciwprzepięciowa wejścia: DM 6kV, CM 10KV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6.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Ochrona od wzrostu i skoku napięcia: U</w:t>
            </w:r>
            <w:r>
              <w:rPr>
                <w:rFonts w:eastAsia="Calibri" w:cs="Calibri"/>
                <w:color w:val="000000"/>
                <w:kern w:val="0"/>
                <w:sz w:val="24"/>
                <w:szCs w:val="24"/>
                <w:vertAlign w:val="subscript"/>
                <w:lang w:val="pl-PL" w:eastAsia="en-US" w:bidi="ar-SA"/>
              </w:rPr>
              <w:t>oc</w:t>
            </w: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=20kV (ochronnik wyposażony w diodę sygnalizacyjną)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techniczna, Certyfikat ENEC,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7.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Współczynnik oddawania barw (Ra) &gt;70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8.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Trwałość strumienia świetlnego w oparciu u L95B10 powyżej 100,000h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Raport z badań laboratorium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9.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dostępna w barwowych: 2700K, 3000K, 4000K, 5000K, 5700K, 6000K, 6500K / K ± 100 K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10.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Rozsył: o charakterze drogowym optymalnie dostosowanym do charakterystyki lokalizacyjnej danego punktu oświetleniowego. Oprawa powinna posiadać minimum 23 różne wymiennych układów optycznych dla różnych sytuacji drogowych.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11.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powinna być wyposażona w oznakowanie identyfikacyjne w postaci kodu kreskowego/kodu QR lub innego systemu identyfikacji produktu, pozwalające Wykonawcy/Zamawiającemu na natychmiastową identyfikację wszystkich parametrów oprawy, takich jak typ optyki, typ układu zasilającego, moc znamionową, datę produkcji itd.) za pomocą smartfonu lub innego urządzenia przenośnego i darmowej dla Zamawiającego aplikacji.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12.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Klasa szczelności: IP66 oraz IP67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TAK/NIE 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color w:val="000000"/>
                <w:kern w:val="0"/>
                <w:sz w:val="24"/>
                <w:szCs w:val="24"/>
                <w:lang w:val="pl-PL" w:eastAsia="en-US" w:bidi="ar-SA"/>
              </w:rPr>
              <w:t>Dla IP66:</w:t>
            </w: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Karta techniczna oprawy, certyfikat ENEC, Certyfikat ENEC +, sprawozdanie z badań z akredytowane laboratorium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color w:val="000000"/>
                <w:kern w:val="0"/>
                <w:sz w:val="24"/>
                <w:szCs w:val="24"/>
                <w:lang w:val="pl-PL" w:eastAsia="en-US" w:bidi="ar-SA"/>
              </w:rPr>
              <w:t>Dla IP67:</w:t>
            </w: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Karta techniczna oprawy, certyfikat ENEC, Certyfikat ENEC+, Certyfikat ZETOM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13.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Temperatura pracy (°C) -40/+50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14.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Korpus oprawy zabezpieczony powłoką fluorowo-węglową PVDF – INOX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 wraz z kartą charakterystyki zastosowanej powłoki, Deklaracja producenta oprawy o rodzaju zastosowanej powłoki i udzielonej gwarancji na powłokę min. 180 miesięcy.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15.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Obudowa: Dwukomorowa z aluminium wtryskiwanym wysokociśnieniowo, obudowa gładka bez użebrowań w górnej pokrywie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16.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Bez narzędziowy dostęp do komory zasilania w oprawie,  dostęp do komory zasilania powinien się odbywać poprzez otwarcie dolnej pokrywy oprawy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17.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Zatrzaski/klipsy montażowe wyposażone w otwory umożliwiające założenie plomby lub opaski gwarancyjnej zabezpieczającej komorę zasilania na czas gwarancji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18.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Otwór montażowy: Od Ø32 do Ø76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19.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Regulacja kąta pochylenia oprawy [°]:Oprawa wyposażona w uniwersalny uchwyt pozwalający na montaż zarówno na wysięgniku jak i bezpośrednio na słupie, a także pozwalający na zmianę kąta nachylenia oprawy w zakresie od -90° do +90°. Uchwyt powinien być wykonany z tego samego materiału co korpus oprawy, malowany proszkowo w tym samym kolorze, co oprawa. Uchwyt nie może stanowić dodatkowego regulowanego przegubu a być integralną częścią oprawy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20.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Klasa ochronności oprawy: II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 lub ENEC +, Certyfikat ZETOM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21.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Odporność na uderzenia dla całej oprawy: IK10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TAK/NIE 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ENEC, Certyfikat ENEC+, Certyfikat ZETOM sprawozdanie z badań z akredytowanego laboratorium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22.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Klosz zamykający oprawę wykonany ze szkła hartowanego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23.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Bezpieczeństwo fotobiologiczne: Oprawy powinny spełniać normę o bezpieczeństwie fotobiologicznym RG0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sprawozdanie z badań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24.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Elementy mocujące oprawę na słupie, wysięgniku (śruby, podkładki) wykonane ze stali nierdzewnej. Celem zapewnienia stabilnego mocowania przez cały okres eksploatacji, uchwyt mocujący oprawę do wysięgnika wyposażony w 5 punktowy docisk oraz Raport z testów wibracyjnych oprawy zgodnie z normą PN-EN 60068-2-6:2008 – zakres:</w:t>
              <w:br/>
              <w:t>* częstotliwość 8-57Hz</w:t>
              <w:br/>
              <w:t>* amplituda 0,35mm</w:t>
              <w:br/>
              <w:t>* szybkość przemiatania 1oct / min</w:t>
              <w:br/>
              <w:t>* kierunki wymuszenia Z, Y, X</w:t>
              <w:br/>
              <w:t>* czas trwania testu 35 min/oś</w:t>
              <w:br/>
              <w:t xml:space="preserve"> wydany przez akredytowane laboratorium dla każdego korpusu oprawy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 oraz Raport zgodny z norma PN-EN 60068-2-6:2008 wydany przez akredytowaną jednostkę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25.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Komora zasilania połączona elementem konstrukcyjnym w postaci np. linki, opaski itp.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z przegubem mocującym oprawę na wysięgniku celem zapobiegnięcia zerwania się oprawy z wysięgnika podczas kolizji ze słupem oświetleniowym. Punkty dociskowe przegubu przygotowane fabrycznie, nie dopuszcza się rozwiercania i gwintowania przegubu na potrzeby montażu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Karta techniczna 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26.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wyposażona w zacisk/rozłącznik nożycowy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27.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Sposób przyłączenia okablowania wewnętrznego oprawy: kostka zaciskowa bez gwintowa,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28.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wyposażona w układ wyrównywania ciśnienia wewnątrz oprawy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29.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Korpus wyposażony w poziomicę do pozycjonowania oprawy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30.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Deklaracje środowiskowe zgodnie z normą ISO 14021 oraz ISO 14025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Deklaracje zgodne z ISO 14021 oraz ISO 14025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31.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Certyfikat: ENEC, ENEC +, ZD4i, RoHS, CE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Certyfikat ENEC, ENEC +, ZD4i, RoHS, CE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32.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Przykładowy wygląd oprawy 50W tolerancja wymiarów +/- 5% :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/>
              <w:drawing>
                <wp:inline distT="0" distB="0" distL="0" distR="0">
                  <wp:extent cx="2034540" cy="1432560"/>
                  <wp:effectExtent l="0" t="0" r="0" b="0"/>
                  <wp:docPr id="1" name="Obraz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143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33.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Przykładowy wygląd oprawy 60W-100W tolerancja wymiarów +/- 5% :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/>
              <w:drawing>
                <wp:inline distT="0" distB="0" distL="0" distR="0">
                  <wp:extent cx="2072640" cy="1394460"/>
                  <wp:effectExtent l="0" t="0" r="0" b="0"/>
                  <wp:docPr id="2" name="Obraz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640" cy="1394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34.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Moce opraw zgodne z założeniami projektowymi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Załącznik nr 13 – Tabela doboru mocy opraw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35.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Producent opraw posiada następujące certyfikaty ISO: ISO 9001, ISO 14001, ISO 50001, ISO 45001 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Certyfikaty ISO 9001, ISO 14001, ISO 50001, ISO 45001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36.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powinna posiadać min. 2 kompatybilne do zamiennego stosowania moduły PCB LED pochodzące od różnych producentów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modułu LED,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37.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Funkcja CLO (Constant lumen output) układu zasilania oraz NFC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Certyfikat ENEC 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38.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powinna posiadać min. 3 kompatybilne do zamiennego stosowania układy zasilania pochodzące od różnych producentów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zasilaczy, Certyfikat ENEC 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39.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kompatybilna z system zarządzania oświetleniem ulicznym.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Pisemne oświadczenie producenta systemu o kompatybilności oprawy.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40.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powinna być kompatybilna i umożliwiać następujące funkcjonalności: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umożliwiać dowolne wgrywanie, aktualizację i zmianę schematów redukcji strumienia świetlnego i mocy oprawy, realizując schematy redukcji nawet w przypadku przywrócenia zasilania po czasowym jego braku.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pracować w dwóch trybach pracy:</w:t>
            </w:r>
          </w:p>
          <w:p>
            <w:pPr>
              <w:pStyle w:val="ListParagraph"/>
              <w:widowControl w:val="false"/>
              <w:numPr>
                <w:ilvl w:val="1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Ciągłe zasilanie oprawy: oprawa musi ustalać czas załączenia i wyłączenia zgodnie ze wschodem i zachodem słońca na podstawie lokalizacji GPS z korektą czasu ustaloną z Zamawiającym (min. +/-30 min). </w:t>
            </w:r>
          </w:p>
          <w:p>
            <w:pPr>
              <w:pStyle w:val="ListParagraph"/>
              <w:widowControl w:val="false"/>
              <w:numPr>
                <w:ilvl w:val="1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Czasowe zasilanie oprawy: kilkukrotne wyłączanie zasilania oprawy w ciągu doby, nie może negatywnie wpływać na działanie oprawy i realizację dobowych schematów redukcji strumienia świetlnego.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Zdarzenia włącz/wyłącz oprawę oraz schematy redukcji muszą być realizowane równocześnie we wszystkich oprawach zgodnie z czasem rzeczywistym. Oprawy muszą być synchronizowane z zewnętrznym źródłem czasu, zapewniając pełną obsługę zmiany czasu z zimowego na letni i odwrotnie.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Oprawa musi okresowo raportować elektronicznie (min. po zakończeniu każdego miesiąca - do 48 godzin): </w:t>
            </w:r>
          </w:p>
          <w:p>
            <w:pPr>
              <w:pStyle w:val="ListParagraph"/>
              <w:widowControl w:val="false"/>
              <w:numPr>
                <w:ilvl w:val="1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czas wyłączenia i włączenia zasilania dla każdej oprawy osobno z dokładnością do 1 min.</w:t>
            </w:r>
          </w:p>
          <w:p>
            <w:pPr>
              <w:pStyle w:val="ListParagraph"/>
              <w:widowControl w:val="false"/>
              <w:numPr>
                <w:ilvl w:val="1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zużycie energii elektrycznej narastająco oraz dla każdej nocy i każdej pełnej godziny - narastająco czasu działania każdej oprawy LED z podziałem na stopień redukcji strumienia świetlnego i mocy w każdej godzinie doby </w:t>
            </w:r>
          </w:p>
          <w:p>
            <w:pPr>
              <w:pStyle w:val="ListParagraph"/>
              <w:widowControl w:val="false"/>
              <w:numPr>
                <w:ilvl w:val="1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stan instalacji w formie tabelarycznej i na mapie, obejmującego ilość opraw działających/uszkodzonych oraz raport błędów oprawy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bezprzewodowej aktualizacji oprogramowania.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być wyposażona w lokalizator GPS.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 wysyłania informacji o wszystkich błędach uniemożliwiających poprawną pracę oprawy i/lub modułu.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 raportowania błędów wpływających na poprawność parametrów pracy.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 raportowania błędach uniemożliwiających poprawną konfigurację modułu i wykonanie wysłanych poleceń.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konfiguracji interwału czasu wysyłki parametrów pracy.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konfiguracja domyślnej mocy świecenia oprawy w %.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komunikować się z centrum sterowania za pośrednictwem Sieć Ethernet, RS485 lub sieci komórkowej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obsługi LTE/WCDMA/TD-SCDMA/GSM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obsługi  protokołu MODBUS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oświadczenie producenta oprawy o posiadanych funkcjonalnościach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41.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 wyposażona w korpus z systemem odprowadzania wody w przypadku pojawienia się nieszczelności lub zawilgocenia wewnątrz obudowy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42.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kompatybilna z system zarządzania oświetleniem ulicznym.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Pisemne oświadczenie producenta systemu o kompatybilności oprawy.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43.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W celu usprawnienia obsługi i konserwacji wymaga się aby wszystkie oprawy pochodziły od tego samego producenta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</w:t>
            </w:r>
          </w:p>
        </w:tc>
      </w:tr>
    </w:tbl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*zamawiający zastrzega możliwość wezwania Wykonawcy do przedłożenia próbki wybranej oprawy na etapie oceny ofert.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Minimalne parametry oprawy parkowej</w:t>
      </w:r>
    </w:p>
    <w:tbl>
      <w:tblPr>
        <w:tblStyle w:val="Tabela-Siatka"/>
        <w:tblW w:w="10916" w:type="dxa"/>
        <w:jc w:val="left"/>
        <w:tblInd w:w="-9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9"/>
        <w:gridCol w:w="5103"/>
        <w:gridCol w:w="1844"/>
        <w:gridCol w:w="3259"/>
      </w:tblGrid>
      <w:tr>
        <w:trPr>
          <w:trHeight w:val="2436" w:hRule="atLeast"/>
        </w:trPr>
        <w:tc>
          <w:tcPr>
            <w:tcW w:w="709" w:type="dxa"/>
            <w:tcBorders/>
            <w:shd w:color="auto" w:fill="auto" w:val="pct5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Lp.</w:t>
            </w:r>
          </w:p>
        </w:tc>
        <w:tc>
          <w:tcPr>
            <w:tcW w:w="5103" w:type="dxa"/>
            <w:tcBorders/>
            <w:shd w:color="auto" w:fill="auto" w:val="pct5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Dane techniczne opraw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(parametr wymagany)</w:t>
            </w:r>
          </w:p>
        </w:tc>
        <w:tc>
          <w:tcPr>
            <w:tcW w:w="1844" w:type="dxa"/>
            <w:tcBorders/>
            <w:shd w:color="auto" w:fill="auto" w:val="pct5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Oferowane parametry zaznaczyć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spełnia – TAK,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nie spełnia – NIE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pct5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Dokument na potwierdzenie zdefiniowanego wymogu technologicznego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1.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Napięcie zasilania (V): Napięcie nominalne: 230 V ±10% – 50Hz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91" w:hanging="0"/>
              <w:contextualSpacing/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2.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Dostępne warianty mocowe: 30W, 100W ± 2%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ENEC, Certyfikat ENEC+, ZD4i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Skuteczność świetlna (lm/W): minimum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180lm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/W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 oraz certyfikat ENEC 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4.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Współczynnik mocy (PF): oprawa powinna być indywidualnie kompensowana w jak największym stopniu: 0.99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 oraz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sprawozdanie z badań z akredytowanego laboratorium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5.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Zasilacz:</w:t>
            </w:r>
          </w:p>
          <w:p>
            <w:pPr>
              <w:pStyle w:val="Normal"/>
              <w:widowControl w:val="false"/>
              <w:numPr>
                <w:ilvl w:val="1"/>
                <w:numId w:val="2"/>
              </w:numPr>
              <w:suppressAutoHyphens w:val="true"/>
              <w:spacing w:lineRule="auto" w:line="240" w:before="0" w:after="0"/>
              <w:ind w:left="286" w:hanging="286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Układ zasilania niezintegrowany z układem świetlnym i optycznym, zainstalowany </w:t>
              <w:br/>
              <w:t>w oddzielnej komorze montażowej,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Ochrona przeciwprzepięciowa wejścia: DM 6kV, CM 10KV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6.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Ochrona od wzrostu i skoku napięcia: U</w:t>
            </w:r>
            <w:r>
              <w:rPr>
                <w:rFonts w:eastAsia="Calibri" w:cs="Calibri"/>
                <w:color w:val="000000"/>
                <w:kern w:val="0"/>
                <w:sz w:val="24"/>
                <w:szCs w:val="24"/>
                <w:vertAlign w:val="subscript"/>
                <w:lang w:val="pl-PL" w:eastAsia="en-US" w:bidi="ar-SA"/>
              </w:rPr>
              <w:t>oc</w:t>
            </w: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=20kV (ochronnik wyposażony w diodę sygnalizacyjną)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techniczna, Certyfikat ENEC,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7.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Współczynnik oddawania barw (Ra) &gt;70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8.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Trwałość strumienia świetlnego w oparciu o L95B10 powyżej 100,000h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Raport z badań 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9.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dostępna w barwowych: 2700K, 3000K, 4000K, 5000K, 5700K, 6000K, 6500K / K ± 100 K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10.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Rozsył: o charakterze drogowym optymalnie dostosowanym do charakterystyki lokalizacyjnej danego punktu oświetleniowego. Oprawa powinna posiadać minimum 23 różne wymiennych układów optycznych dla różnych sytuacji drogowych.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11.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powinna być wyposażona w oznakowanie identyfikacyjne w postaci kodu kreskowego/kodu QR lub innego systemu identyfikacji produktu, pozwalające Wykonawcy/Zamawiającemu na natychmiastową identyfikację wszystkich parametrów oprawy, takich jak typ optyki, typ układu zasilającego, moc znamionową, datę produkcji itd.) za pomocą smartfonu lub innego urządzenia przenośnego i darmowej dla Zamawiającego aplikacji.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12.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Klasa szczelności: IP67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TAK/NIE 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ENEC, Certyfikat ENEC+,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13.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Temperatura pracy (°C) -40/+50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14.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Korpus oprawy zabezpieczony powłoką fluorowo-węglową PVDF – INOX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 wraz z kartą charakterystyki zastosowanej powłoki, Deklaracja producenta oprawy o rodzaju zastosowanej powłoki i udzielonej gwarancji na powłokę min. 180 miesięcy.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15.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Obudowa: Aluminium wtryskiwanym wysokociśnieniowo, obudowa gładka bez użebrowań w górnej pokrywie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16.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Złącze ZHAGA montowane od dołu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17.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Otwór montażowy: Od Ø32 do Ø76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18.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posiada możliwość montażu na słupie oraz zawieszeniu na wysięgniku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19.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Klasa ochronności oprawy: II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Certyfikat ENEC lub ENEC +, Certyfikat ZETOM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20.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Odporność na uderzenia korpusu oraz szyby ochronnej: IK10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TAK/NIE 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Karta techniczna oprawy, certyfikat ENEC, Certyfikat ENEC+, 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21.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Klosz zamykający oprawę wykonany ze szkła hartowanego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22.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Bezpieczeństwo fotobiologiczne: Oprawy powinny spełniać normę o bezpieczeństwie fotobiologicznym RG0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sprawozdanie z badań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23.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Sposób przyłączenia okablowania wewnętrznego oprawy: kostka zaciskowa bez gwintowa,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24.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wyposażona w układ wyrównywania ciśnienia wewnątrz oprawy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25.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Deklaracje środowiskowe zgodnie z normą ISO 14021 oraz ISO 14025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Deklaracje zgodne z ISO 14021 oraz ISO 14025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25.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Certyfikat: ENEC, ENEC +, ZD4i, CE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Certyfikat ENEC, ENEC +, ZD4i,  CE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26.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Moce opraw zgodne z założeniami projektowymi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Załącznik nr 13 – Tabela doboru mocy opraw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27.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Producent opraw posiada następujące certyfikaty ISO: ISO 9001, ISO 14001, ISO 50001, ISO 45001 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Certyfikaty ISO 9001, ISO 14001, ISO 50001, ISO 45001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28.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powinna posiadać min. 2 kompatybilne do zamiennego stosowania moduły PCB LED pochodzące od różnych producentów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modułu LED, Certyfikat ENEC+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29.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Funkcja CLO (Constant lumen output) układu zasilania oraz NFC</w:t>
            </w:r>
          </w:p>
        </w:tc>
        <w:tc>
          <w:tcPr>
            <w:tcW w:w="184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Certyfikat ENEC 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30.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powinna posiadać min. 3 kompatybilne do zamiennego stosowania układy zasilania pochodzące od różnych producentów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zasilaczy, Certyfikat ENEC +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31.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powinna być kompatybilna i umożliwiać następujące funkcjonalności: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umożliwiać dowolne wgrywanie, aktualizację i zmianę schematów redukcji strumienia świetlnego i mocy oprawy, realizując schematy redukcji nawet w przypadku przywrócenia zasilania po czasowym jego braku.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pracować w dwóch trybach pracy:</w:t>
            </w:r>
          </w:p>
          <w:p>
            <w:pPr>
              <w:pStyle w:val="ListParagraph"/>
              <w:widowControl w:val="false"/>
              <w:numPr>
                <w:ilvl w:val="1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Ciągłe zasilanie oprawy: oprawa musi ustalać czas załączenia i wyłączenia zgodnie ze wschodem i zachodem słońca na podstawie lokalizacji GPS z korektą czasu ustaloną z Zamawiającym (min. +/-30 min). </w:t>
            </w:r>
          </w:p>
          <w:p>
            <w:pPr>
              <w:pStyle w:val="ListParagraph"/>
              <w:widowControl w:val="false"/>
              <w:numPr>
                <w:ilvl w:val="1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Czasowe zasilanie oprawy: kilkukrotne wyłączanie zasilania oprawy w ciągu doby, nie może negatywnie wpływać na działanie oprawy i realizację dobowych schematów redukcji strumienia świetlnego.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Zdarzenia włącz/wyłącz oprawę oraz schematy redukcji muszą być realizowane równocześnie we wszystkich oprawach zgodnie z czasem rzeczywistym. Oprawy muszą być synchronizowane z zewnętrznym źródłem czasu, zapewniając pełną obsługę zmiany czasu z zimowego na letni i odwrotnie.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Oprawa musi okresowo raportować elektronicznie (min. po zakończeniu każdego miesiąca - do 48 godzin): </w:t>
            </w:r>
          </w:p>
          <w:p>
            <w:pPr>
              <w:pStyle w:val="ListParagraph"/>
              <w:widowControl w:val="false"/>
              <w:numPr>
                <w:ilvl w:val="1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czas wyłączenia i włączenia zasilania dla każdej oprawy osobno z dokładnością do 1 min.</w:t>
            </w:r>
          </w:p>
          <w:p>
            <w:pPr>
              <w:pStyle w:val="ListParagraph"/>
              <w:widowControl w:val="false"/>
              <w:numPr>
                <w:ilvl w:val="1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zużycie energii elektrycznej narastająco oraz dla każdej nocy i każdej pełnej godziny - narastająco czasu działania każdej oprawy LED z podziałem na stopień redukcji strumienia świetlnego i mocy w każdej godzinie doby </w:t>
            </w:r>
          </w:p>
          <w:p>
            <w:pPr>
              <w:pStyle w:val="ListParagraph"/>
              <w:widowControl w:val="false"/>
              <w:numPr>
                <w:ilvl w:val="1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stan instalacji w formie tabelarycznej i na mapie, obejmującego ilość opraw działających/uszkodzonych oraz raport błędów oprawy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bezprzewodowej aktualizacji oprogramowania.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być wyposażona w lokalizator GPS.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 wysyłania informacji o wszystkich błędach uniemożliwiających poprawną pracę oprawy i/lub modułu.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 raportowania błędów wpływających na poprawność parametrów pracy.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 raportowania błędach uniemożliwiających poprawną konfigurację modułu i wykonanie wysłanych poleceń.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konfiguracji interwału czasu wysyłki parametrów pracy.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konfiguracja domyślnej mocy świecenia oprawy w %.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komunikować się z centrum sterowania za pośrednictwem Sieć Ethernet, RS485 lub sieci komórkowej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obsługi LTE/WCDMA/TD-SCDMA/GSM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Oprawa musi mieć możliwość obsługi  protokołu MODBUS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oprawy, oświadczenie producenta oprawy o posiadanych funkcjonalnościach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32.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Oprawa kompatybilna z system zarządzania oświetleniem ulicznym.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Pisemne oświadczenie producenta systemu o kompatybilności oprawy.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33.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W celu usprawnienia obsługi i konserwacji wymaga się aby wszystkie oprawy pochodziły od tego samego producenta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  <w:tc>
          <w:tcPr>
            <w:tcW w:w="3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</w:t>
            </w:r>
          </w:p>
        </w:tc>
      </w:tr>
    </w:tbl>
    <w:p>
      <w:pPr>
        <w:pStyle w:val="ListParagraph"/>
        <w:spacing w:lineRule="auto" w:line="276" w:before="0" w:after="0"/>
        <w:ind w:left="1080" w:hanging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ListParagraph"/>
        <w:spacing w:lineRule="auto" w:line="276" w:before="0" w:after="0"/>
        <w:ind w:left="1080" w:hanging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080" w:hanging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Minimalne wymagania techniczne dla projektowanego systemu zarządzania infrastrukturą oświetleniową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Style w:val="Tabela-Siatka"/>
        <w:tblW w:w="10916" w:type="dxa"/>
        <w:jc w:val="left"/>
        <w:tblInd w:w="-9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9"/>
        <w:gridCol w:w="5103"/>
        <w:gridCol w:w="1844"/>
        <w:gridCol w:w="3259"/>
      </w:tblGrid>
      <w:tr>
        <w:trPr>
          <w:trHeight w:val="1643" w:hRule="atLeast"/>
        </w:trPr>
        <w:tc>
          <w:tcPr>
            <w:tcW w:w="709" w:type="dxa"/>
            <w:tcBorders/>
            <w:shd w:color="auto" w:fill="auto" w:val="pct5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Lp.</w:t>
            </w:r>
          </w:p>
        </w:tc>
        <w:tc>
          <w:tcPr>
            <w:tcW w:w="5103" w:type="dxa"/>
            <w:tcBorders/>
            <w:shd w:color="auto" w:fill="auto" w:val="pct5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Dane techniczne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(parametr wymagany)</w:t>
            </w:r>
          </w:p>
        </w:tc>
        <w:tc>
          <w:tcPr>
            <w:tcW w:w="184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Dowód spełnienia wymagania</w:t>
            </w:r>
          </w:p>
        </w:tc>
        <w:tc>
          <w:tcPr>
            <w:tcW w:w="3259" w:type="dxa"/>
            <w:tcBorders/>
            <w:shd w:color="auto" w:fill="auto" w:val="pct5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Oferowane parametry zaznaczyć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spełnia – TAK,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nie spełnia – NIE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Udostępniony w modelu SaaS </w:t>
            </w:r>
          </w:p>
        </w:tc>
        <w:tc>
          <w:tcPr>
            <w:tcW w:w="184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Karta techniczna systemu oraz dane logowania do demonstracyjnej wersji systemu</w:t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300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Zintegrowany z mapami Google Maps zarówno w charakterze prezentacji danych na mapie jak i nawigacji do wybranego punktu i urządzenia;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178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3.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System powinien posiadać funkcjonalność, która pozwalać będzie na odbieranie, przetwarzanie i zaimplementowanie wszystkich informacji o punktach oświetleniowych wraz z oznaczeniem na mapie poszczególnych punktów świetlnych (i urządzeń peryferyjnych wchodzących w skład całej infrastruktury oświetleniowej) zdefiniowanych przez klienta aplikacji mobilnej w terenie;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79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4.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System powinien umożliwiać po przeprowadzeniu synchronizacji i odebraniu danych z aplikacji mobilnej na manualne modyfikacje oznaczeń położenia punktów oświetleniowych na mapie,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51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5.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Każdy wprowadzony parametr punktu oświetleniowego z poziomu aplikacji i przesłany na serwer powinien być modyfikowalny również z poziomu systemu informatycznego;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479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6.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Panel systemu informatycznego do zarządzania oświetleniem powinien posiadać mapę z funkcją street view;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492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7.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powinien zapewniać dostęp do danych historycznych każdego urządzenia wchodzącego w skład infrastruktury oświetleniowej, historii napraw.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8.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System powinien umożliwiać prowadzenie szczegółowej charakterystyki i edycji urządzeń na podstawie słowników, które mogą być samodzielnie modyfikowane przez administratorów;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9.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System powinien umożliwiać za pomocą dedykowanego przycisku zgłaszanie awarii z widoku lampy lub listy lamp przypisanych do stacji, automatycznie przenosząc użytkownika do centrum zgłoszeniowego awarii oświetlenia ulicznego;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10.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powinien posiadać wbudowaną wyszukiwarkę umożliwiającą wyszukiwanie urządzeń wchodzących w skład infrastruktury oświetleniowej.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11.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System powinien umożliwiać generowanie raportów dotyczących akcji serwisowych, napraw w procesie konserwacji i utrzymania oświetlenia.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12.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Interfejs systemu informatycznego powinien być responsywny.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13.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System powinien posiadać funkcjonalność pozwalającą na przechowywanie i wyświetlanie raportów z pomiarów luminancji oświetlenia drogowego w odniesieniu do ulic przypisanych poszczególnym odcinkom oświetleniowym,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14.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powinien umożliwiać dołączanie plików: tekstowych, audio, wideo, w formie załączników.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15.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wyposażony w moduł umożliwiający łączenie się z zegarem astronomicznym celem wprowadzenia harmonogramów i czasu świecenia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16.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System powinien posiadać funkcjonalność umożliwiającą drukowanie rozbudowanych raportów inwentaryzacji wykonawczej i powykonawczej na podstawie danych wsadowych zdefiniowanych z poziomu aplikacji mobilnej podczas pracy w terenie.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17.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System powinien posiadać funkcjonalność umożliwiająca generowanie do plików PDF raportów oszczędności w zużyciu energii w wymiarze nominalnym i rzeczywistym lamp przed i po modernizacji </w:t>
            </w:r>
          </w:p>
        </w:tc>
        <w:tc>
          <w:tcPr>
            <w:tcW w:w="18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18.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System powinien posiadać funkcjonalność pozwalającą na zapisywanie danych i ich przesyłanie lub integrację zewnętrznego serwisu www działającego w formie formularza zgłoszeniowego awarii oświetleniowych. 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19.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Serwer certyfikowany zgodnie z ISO 27001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 Certyfikat ISO 27001</w:t>
            </w:r>
          </w:p>
        </w:tc>
      </w:tr>
      <w:tr>
        <w:trPr>
          <w:trHeight w:val="503" w:hRule="atLeast"/>
        </w:trPr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20.</w:t>
            </w:r>
          </w:p>
        </w:tc>
        <w:tc>
          <w:tcPr>
            <w:tcW w:w="510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0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powinien być wdrożony w min. 5 jednostkach samorządu terytorialnego, obsługiwać min 10 000 szt. opraw LED oraz 100 szt. szaf oświetlenia ulicznego.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pl-PL" w:eastAsia="en-US" w:bidi="ar-SA"/>
              </w:rPr>
              <w:t>TAK/NIE oraz raport z systemu na potwierdzenie spełnienia wymogu</w:t>
            </w:r>
          </w:p>
        </w:tc>
      </w:tr>
    </w:tbl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0" w:hanging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</w:rPr>
        <w:t xml:space="preserve">Podpis wykonawcy …………………………………… 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417" w:right="1417" w:gutter="0" w:header="134" w:top="1417" w:footer="456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ee"/>
    <w:family w:val="swiss"/>
    <w:pitch w:val="variable"/>
  </w:font>
  <w:font w:name="Cambr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 w:cs="Calibri" w:cstheme="minorHAnsi"/>
        <w:b/>
        <w:sz w:val="20"/>
        <w:szCs w:val="20"/>
        <w:bdr w:val="single" w:sz="4" w:space="0" w:color="000000"/>
      </w:rPr>
    </w:pPr>
    <w:r>
      <w:rPr>
        <w:rFonts w:cs="Calibri" w:cstheme="minorHAnsi"/>
        <w:sz w:val="20"/>
        <w:szCs w:val="20"/>
        <w:bdr w:val="single" w:sz="4" w:space="0" w:color="000000"/>
      </w:rPr>
      <w:tab/>
    </w:r>
    <w:r>
      <w:rPr>
        <w:rFonts w:cs="Calibri" w:ascii="Cambria" w:hAnsi="Cambria" w:cstheme="minorHAnsi"/>
        <w:sz w:val="20"/>
        <w:szCs w:val="20"/>
        <w:bdr w:val="single" w:sz="4" w:space="0" w:color="000000"/>
      </w:rPr>
      <w:t>Załącznik Nr 11 do SWZ – Wykaz minimalnych parametrów opraw</w:t>
      <w:tab/>
      <w:t xml:space="preserve">Strona </w:t>
    </w:r>
    <w:r>
      <w:rPr>
        <w:rFonts w:cs="Calibri"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cs="Calibri" w:ascii="Cambria" w:hAnsi="Cambria"/>
      </w:rPr>
      <w:instrText xml:space="preserve"> PAGE </w:instrText>
    </w:r>
    <w:r>
      <w:rPr>
        <w:sz w:val="20"/>
        <w:b/>
        <w:szCs w:val="20"/>
        <w:bdr w:val="single" w:sz="4" w:space="0" w:color="000000"/>
        <w:rFonts w:cs="Calibri"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cs="Calibri" w:ascii="Cambria" w:hAnsi="Cambria"/>
      </w:rPr>
      <w:t>12</w:t>
    </w:r>
    <w:r>
      <w:rPr>
        <w:sz w:val="20"/>
        <w:b/>
        <w:szCs w:val="20"/>
        <w:bdr w:val="single" w:sz="4" w:space="0" w:color="000000"/>
        <w:rFonts w:cs="Calibri" w:ascii="Cambria" w:hAnsi="Cambria"/>
      </w:rPr>
      <w:fldChar w:fldCharType="end"/>
    </w:r>
    <w:r>
      <w:rPr>
        <w:rFonts w:cs="Calibri" w:ascii="Cambria" w:hAnsi="Cambria" w:cstheme="minorHAnsi"/>
        <w:sz w:val="20"/>
        <w:szCs w:val="20"/>
        <w:bdr w:val="single" w:sz="4" w:space="0" w:color="000000"/>
      </w:rPr>
      <w:t xml:space="preserve"> z </w:t>
    </w:r>
    <w:r>
      <w:rPr>
        <w:rFonts w:cs="Calibri"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cs="Calibri" w:ascii="Cambria" w:hAnsi="Cambria"/>
      </w:rPr>
      <w:instrText xml:space="preserve"> NUMPAGES </w:instrText>
    </w:r>
    <w:r>
      <w:rPr>
        <w:sz w:val="20"/>
        <w:b/>
        <w:szCs w:val="20"/>
        <w:bdr w:val="single" w:sz="4" w:space="0" w:color="000000"/>
        <w:rFonts w:cs="Calibri"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cs="Calibri" w:ascii="Cambria" w:hAnsi="Cambria"/>
      </w:rPr>
      <w:t>12</w:t>
    </w:r>
    <w:r>
      <w:rPr>
        <w:sz w:val="20"/>
        <w:b/>
        <w:szCs w:val="20"/>
        <w:bdr w:val="single" w:sz="4" w:space="0" w:color="000000"/>
        <w:rFonts w:cs="Calibri" w:ascii="Cambria" w:hAnsi="Cambria"/>
      </w:rPr>
      <w:fldChar w:fldCharType="end"/>
    </w:r>
  </w:p>
  <w:p>
    <w:pPr>
      <w:pStyle w:val="Stopka"/>
      <w:rPr>
        <w:rFonts w:cs="Calibri" w:cstheme="minorHAnsi"/>
        <w:b/>
        <w:sz w:val="20"/>
        <w:szCs w:val="20"/>
        <w:bdr w:val="single" w:sz="4" w:space="0" w:color="000000"/>
      </w:rPr>
    </w:pPr>
    <w:r>
      <w:rPr>
        <w:rFonts w:cs="Calibri" w:cstheme="minorHAnsi"/>
        <w:b/>
        <w:sz w:val="20"/>
        <w:szCs w:val="20"/>
        <w:bdr w:val="single" w:sz="4" w:space="0" w:color="000000"/>
      </w:rPr>
    </w:r>
  </w:p>
  <w:p>
    <w:pPr>
      <w:pStyle w:val="Stopka"/>
      <w:rPr>
        <w:rFonts w:cs="Calibri" w:cstheme="minorHAnsi"/>
        <w:b/>
        <w:sz w:val="20"/>
        <w:szCs w:val="20"/>
        <w:bdr w:val="single" w:sz="4" w:space="0" w:color="000000"/>
      </w:rPr>
    </w:pPr>
    <w:r>
      <w:rPr>
        <w:rFonts w:cs="Calibri" w:cstheme="minorHAnsi"/>
        <w:b/>
        <w:sz w:val="20"/>
        <w:szCs w:val="20"/>
        <w:bdr w:val="single" w:sz="4" w:space="0" w:color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lineRule="auto" w:line="276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27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rFonts w:cstheme="minorBidi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e797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469b1"/>
    <w:rPr/>
  </w:style>
  <w:style w:type="character" w:styleId="StopkaZnak" w:customStyle="1">
    <w:name w:val="Stopka Znak"/>
    <w:basedOn w:val="DefaultParagraphFont"/>
    <w:uiPriority w:val="99"/>
    <w:qFormat/>
    <w:rsid w:val="00b469b1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b469b1"/>
    <w:rPr/>
  </w:style>
  <w:style w:type="character" w:styleId="TekstpodstawowyZnak1" w:customStyle="1">
    <w:name w:val="Tekst podstawowy Znak1"/>
    <w:basedOn w:val="DefaultParagraphFont"/>
    <w:qFormat/>
    <w:rsid w:val="00b469b1"/>
    <w:rPr>
      <w:rFonts w:ascii="Arial" w:hAnsi="Arial" w:eastAsia="Times New Roman" w:cs="Arial"/>
      <w:b/>
      <w:bCs/>
      <w:sz w:val="20"/>
      <w:szCs w:val="20"/>
      <w:lang w:eastAsia="ar-SA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f7a22"/>
    <w:rPr>
      <w:sz w:val="18"/>
      <w:szCs w:val="18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9f7a22"/>
    <w:rPr>
      <w:sz w:val="24"/>
      <w:szCs w:val="24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9f7a22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9f7a22"/>
    <w:rPr>
      <w:rFonts w:ascii="Times New Roman" w:hAnsi="Times New Roman" w:cs="Times New Roman"/>
      <w:sz w:val="18"/>
      <w:szCs w:val="18"/>
    </w:rPr>
  </w:style>
  <w:style w:type="character" w:styleId="AkapitzlistZnak" w:customStyle="1">
    <w:name w:val="Akapit z listą Znak"/>
    <w:link w:val="ListParagraph"/>
    <w:uiPriority w:val="34"/>
    <w:qFormat/>
    <w:locked/>
    <w:rsid w:val="009f7a22"/>
    <w:rPr/>
  </w:style>
  <w:style w:type="character" w:styleId="StyltekstZnak" w:customStyle="1">
    <w:name w:val="Styl tekst Znak"/>
    <w:link w:val="Styltekst"/>
    <w:qFormat/>
    <w:rsid w:val="007252a5"/>
    <w:rPr>
      <w:rFonts w:ascii="Arial" w:hAnsi="Arial" w:eastAsia="Times New Roman" w:cs="Arial"/>
      <w:sz w:val="20"/>
      <w:szCs w:val="20"/>
      <w:lang w:eastAsia="pl-PL"/>
    </w:rPr>
  </w:style>
  <w:style w:type="character" w:styleId="Apple-converted-space" w:customStyle="1">
    <w:name w:val="apple-converted-space"/>
    <w:qFormat/>
    <w:rsid w:val="003a23dd"/>
    <w:rPr/>
  </w:style>
  <w:style w:type="character" w:styleId="Czeinternetowe">
    <w:name w:val="Hyperlink"/>
    <w:basedOn w:val="DefaultParagraphFont"/>
    <w:uiPriority w:val="99"/>
    <w:unhideWhenUsed/>
    <w:rsid w:val="00a725b5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725b5"/>
    <w:rPr>
      <w:color w:val="605E5C"/>
      <w:shd w:fill="E1DFDD" w:val="clear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rsid w:val="00b469b1"/>
    <w:pPr>
      <w:suppressAutoHyphens w:val="true"/>
      <w:spacing w:lineRule="auto" w:line="360" w:before="0" w:after="0"/>
      <w:jc w:val="both"/>
    </w:pPr>
    <w:rPr>
      <w:rFonts w:ascii="Arial" w:hAnsi="Arial" w:eastAsia="Times New Roman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b469b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b469b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AkapitzlistZnak"/>
    <w:uiPriority w:val="34"/>
    <w:qFormat/>
    <w:rsid w:val="0079212d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f7a22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f7a22"/>
    <w:pPr/>
    <w:rPr>
      <w:b/>
      <w:bCs/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f7a22"/>
    <w:pPr>
      <w:spacing w:lineRule="auto" w:line="240" w:before="0" w:after="0"/>
    </w:pPr>
    <w:rPr>
      <w:rFonts w:ascii="Times New Roman" w:hAnsi="Times New Roman" w:cs="Times New Roman"/>
      <w:sz w:val="18"/>
      <w:szCs w:val="18"/>
    </w:rPr>
  </w:style>
  <w:style w:type="paragraph" w:styleId="Styltekst" w:customStyle="1">
    <w:name w:val="Styl tekst"/>
    <w:basedOn w:val="Normal"/>
    <w:link w:val="StyltekstZnak"/>
    <w:qFormat/>
    <w:rsid w:val="007252a5"/>
    <w:pPr>
      <w:spacing w:lineRule="auto" w:line="360" w:before="0" w:after="0"/>
      <w:ind w:firstLine="360"/>
      <w:jc w:val="both"/>
    </w:pPr>
    <w:rPr>
      <w:rFonts w:ascii="Arial" w:hAnsi="Arial" w:eastAsia="Times New Roman" w:cs="Arial"/>
      <w:sz w:val="20"/>
      <w:szCs w:val="20"/>
      <w:lang w:eastAsia="pl-PL"/>
    </w:rPr>
  </w:style>
  <w:style w:type="paragraph" w:styleId="Default" w:customStyle="1">
    <w:name w:val="Default"/>
    <w:qFormat/>
    <w:rsid w:val="00e54c3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ourier New" w:cs="Times New Roman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2100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LibreOffice/7.5.2.2$Windows_X86_64 LibreOffice_project/53bb9681a964705cf672590721dbc85eb4d0c3a2</Application>
  <AppVersion>15.0000</AppVersion>
  <Pages>12</Pages>
  <Words>2861</Words>
  <Characters>18877</Characters>
  <CharactersWithSpaces>21394</CharactersWithSpaces>
  <Paragraphs>445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2024-08-28T10:06:00Z</dcterms:created>
  <dc:creator>Szymon Szmich</dc:creator>
  <dc:description/>
  <dc:language>pl-PL</dc:language>
  <cp:lastModifiedBy/>
  <cp:lastPrinted>2024-05-07T20:57:00Z</cp:lastPrinted>
  <dcterms:modified xsi:type="dcterms:W3CDTF">2024-09-11T17:02:07Z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